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41C69" w:rsidR="00D604A4" w:rsidP="00641C69" w:rsidRDefault="00641C69" w14:paraId="72A4A910" w14:textId="77533D20">
      <w:pPr>
        <w:pStyle w:val="Heading1"/>
        <w:rPr>
          <w:color w:val="C00000"/>
        </w:rPr>
      </w:pPr>
      <w:r w:rsidRPr="00641C69">
        <w:rPr>
          <w:color w:val="C00000"/>
        </w:rPr>
        <w:t>Organizational capacity assessment (OCA) workshop</w:t>
      </w:r>
    </w:p>
    <w:p w:rsidR="0089793A" w:rsidRDefault="0089793A" w14:paraId="5F0433C7" w14:textId="77777777"/>
    <w:p w:rsidR="00254BB5" w:rsidP="005D1CC9" w:rsidRDefault="00B52701" w14:paraId="61FFC922" w14:textId="601A87BA">
      <w:pPr>
        <w:rPr>
          <w:lang w:val="en-GB"/>
        </w:rPr>
      </w:pPr>
      <w:r>
        <w:t xml:space="preserve">SIPPO </w:t>
      </w:r>
      <w:r w:rsidR="00BC43F6">
        <w:t>has created</w:t>
      </w:r>
      <w:r w:rsidR="00247A48">
        <w:t xml:space="preserve"> the organizational capacity assessment (OCA) </w:t>
      </w:r>
      <w:r w:rsidR="003649F3">
        <w:t>tool to</w:t>
      </w:r>
      <w:r>
        <w:t xml:space="preserve"> </w:t>
      </w:r>
      <w:r w:rsidR="00850BAA">
        <w:rPr>
          <w:lang w:val="en-GB"/>
        </w:rPr>
        <w:t>facilitate a</w:t>
      </w:r>
      <w:r w:rsidR="00FB7520">
        <w:rPr>
          <w:lang w:val="en-GB"/>
        </w:rPr>
        <w:t xml:space="preserve"> participatory and</w:t>
      </w:r>
      <w:r w:rsidR="00850BAA">
        <w:rPr>
          <w:lang w:val="en-GB"/>
        </w:rPr>
        <w:t xml:space="preserve"> qualitative</w:t>
      </w:r>
      <w:r w:rsidRPr="00850BAA" w:rsidR="00850BAA">
        <w:rPr>
          <w:lang w:val="en-GB"/>
        </w:rPr>
        <w:t xml:space="preserve"> assessment of </w:t>
      </w:r>
      <w:r w:rsidRPr="58070F03" w:rsidR="4DF9D7B1">
        <w:rPr>
          <w:lang w:val="en-GB"/>
        </w:rPr>
        <w:t xml:space="preserve">the capacity of </w:t>
      </w:r>
      <w:r w:rsidR="00850BAA">
        <w:rPr>
          <w:lang w:val="en-GB"/>
        </w:rPr>
        <w:t xml:space="preserve">its partner </w:t>
      </w:r>
      <w:r w:rsidR="00D703D7">
        <w:rPr>
          <w:lang w:val="en-GB"/>
        </w:rPr>
        <w:t>B</w:t>
      </w:r>
      <w:r w:rsidR="00CD3928">
        <w:rPr>
          <w:lang w:val="en-GB"/>
        </w:rPr>
        <w:t xml:space="preserve">usiness </w:t>
      </w:r>
      <w:r w:rsidR="00D703D7">
        <w:rPr>
          <w:lang w:val="en-GB"/>
        </w:rPr>
        <w:t>S</w:t>
      </w:r>
      <w:r w:rsidR="00CD3928">
        <w:rPr>
          <w:lang w:val="en-GB"/>
        </w:rPr>
        <w:t xml:space="preserve">upport </w:t>
      </w:r>
      <w:r w:rsidR="00D703D7">
        <w:rPr>
          <w:lang w:val="en-GB"/>
        </w:rPr>
        <w:t>O</w:t>
      </w:r>
      <w:r w:rsidR="00CD3928">
        <w:rPr>
          <w:lang w:val="en-GB"/>
        </w:rPr>
        <w:t>rganizations</w:t>
      </w:r>
      <w:r w:rsidR="002B6069">
        <w:rPr>
          <w:lang w:val="en-GB"/>
        </w:rPr>
        <w:t xml:space="preserve"> </w:t>
      </w:r>
      <w:r w:rsidR="0039446B">
        <w:rPr>
          <w:lang w:val="en-GB"/>
        </w:rPr>
        <w:t>(BSO</w:t>
      </w:r>
      <w:r w:rsidR="00BC43F6">
        <w:rPr>
          <w:lang w:val="en-GB"/>
        </w:rPr>
        <w:t>s</w:t>
      </w:r>
      <w:r w:rsidR="0039446B">
        <w:rPr>
          <w:lang w:val="en-GB"/>
        </w:rPr>
        <w:t>)</w:t>
      </w:r>
      <w:r w:rsidRPr="00850BAA" w:rsidR="00850BAA">
        <w:rPr>
          <w:lang w:val="en-GB"/>
        </w:rPr>
        <w:t xml:space="preserve"> to deliver export promotion services and to </w:t>
      </w:r>
      <w:r w:rsidRPr="58070F03" w:rsidR="6140472A">
        <w:rPr>
          <w:lang w:val="en-GB"/>
        </w:rPr>
        <w:t>showcase</w:t>
      </w:r>
      <w:r w:rsidRPr="00850BAA" w:rsidR="00850BAA">
        <w:rPr>
          <w:lang w:val="en-GB"/>
        </w:rPr>
        <w:t xml:space="preserve"> SIPPO’s contribution to changes in </w:t>
      </w:r>
      <w:r w:rsidR="002B6069">
        <w:rPr>
          <w:lang w:val="en-GB"/>
        </w:rPr>
        <w:t xml:space="preserve">capacity of </w:t>
      </w:r>
      <w:r w:rsidR="00247A48">
        <w:rPr>
          <w:lang w:val="en-GB"/>
        </w:rPr>
        <w:t>their partner BSOs</w:t>
      </w:r>
      <w:r w:rsidRPr="00850BAA" w:rsidR="00850BAA">
        <w:rPr>
          <w:lang w:val="en-GB"/>
        </w:rPr>
        <w:t>.</w:t>
      </w:r>
      <w:r w:rsidR="00641C69">
        <w:rPr>
          <w:lang w:val="en-GB"/>
        </w:rPr>
        <w:t xml:space="preserve"> </w:t>
      </w:r>
    </w:p>
    <w:p w:rsidR="00254BB5" w:rsidP="005D1CC9" w:rsidRDefault="00254BB5" w14:paraId="5AA7E582" w14:textId="77777777">
      <w:pPr>
        <w:rPr>
          <w:lang w:val="en-GB"/>
        </w:rPr>
      </w:pPr>
    </w:p>
    <w:p w:rsidRPr="005D1CC9" w:rsidR="005D1CC9" w:rsidP="005D1CC9" w:rsidRDefault="00254BB5" w14:paraId="3A7D8EEB" w14:textId="28DAA8AA">
      <w:pPr>
        <w:rPr>
          <w:lang w:val="en-GB"/>
        </w:rPr>
      </w:pPr>
      <w:r>
        <w:rPr>
          <w:lang w:val="en-GB"/>
        </w:rPr>
        <w:t>The tool assesses capacity in the following areas: service delivery; institutional strengthening (strategy and monitoring and results measurement); network and cooperation; digitalization; and sustainability.</w:t>
      </w:r>
    </w:p>
    <w:p w:rsidRPr="002B6069" w:rsidR="00B52701" w:rsidRDefault="00B52701" w14:paraId="623302EC" w14:textId="77777777">
      <w:pPr>
        <w:rPr>
          <w:lang w:val="en-GB"/>
        </w:rPr>
      </w:pPr>
    </w:p>
    <w:p w:rsidR="00090EDB" w:rsidRDefault="00090EDB" w14:paraId="72E7275F" w14:textId="7113A912">
      <w:r>
        <w:t>The objectives of this workshop are to:</w:t>
      </w:r>
    </w:p>
    <w:p w:rsidRPr="00D467FF" w:rsidR="00D467FF" w:rsidP="00D467FF" w:rsidRDefault="00454266" w14:paraId="50D7FF60" w14:textId="580CE753">
      <w:pPr>
        <w:pStyle w:val="ListParagraph"/>
        <w:numPr>
          <w:ilvl w:val="0"/>
          <w:numId w:val="1"/>
        </w:numPr>
      </w:pPr>
      <w:r>
        <w:t>I</w:t>
      </w:r>
      <w:r w:rsidRPr="00D467FF" w:rsidR="00D467FF">
        <w:t>ntroduce the OCA tool and process</w:t>
      </w:r>
    </w:p>
    <w:p w:rsidRPr="00D467FF" w:rsidR="00D467FF" w:rsidP="00D467FF" w:rsidRDefault="00751563" w14:paraId="32870D5E" w14:textId="10269D19">
      <w:pPr>
        <w:pStyle w:val="ListParagraph"/>
        <w:numPr>
          <w:ilvl w:val="0"/>
          <w:numId w:val="1"/>
        </w:numPr>
      </w:pPr>
      <w:r>
        <w:t>Use</w:t>
      </w:r>
      <w:r w:rsidR="00D140AC">
        <w:t xml:space="preserve"> the</w:t>
      </w:r>
      <w:r w:rsidRPr="00D467FF" w:rsidR="00D467FF">
        <w:t xml:space="preserve"> OCA tool</w:t>
      </w:r>
      <w:r w:rsidR="00D140AC">
        <w:t xml:space="preserve"> to </w:t>
      </w:r>
      <w:r w:rsidR="00E35C9E">
        <w:t>assess</w:t>
      </w:r>
      <w:r w:rsidR="0022156F">
        <w:t xml:space="preserve"> </w:t>
      </w:r>
      <w:proofErr w:type="spellStart"/>
      <w:r w:rsidR="00032D52">
        <w:t>Vietrades</w:t>
      </w:r>
      <w:r>
        <w:t>’s</w:t>
      </w:r>
      <w:proofErr w:type="spellEnd"/>
      <w:r>
        <w:t xml:space="preserve"> </w:t>
      </w:r>
      <w:r w:rsidR="0022156F">
        <w:t>current</w:t>
      </w:r>
      <w:r w:rsidR="00E35C9E">
        <w:t xml:space="preserve"> capacity</w:t>
      </w:r>
      <w:r w:rsidR="00CC6236">
        <w:t xml:space="preserve"> </w:t>
      </w:r>
      <w:r w:rsidR="00A66AF7">
        <w:t xml:space="preserve">and reflect on SIPPO’s </w:t>
      </w:r>
      <w:r w:rsidR="009458E1">
        <w:t>contribution to changes in capacity</w:t>
      </w:r>
    </w:p>
    <w:p w:rsidR="00090EDB" w:rsidP="00090EDB" w:rsidRDefault="00090EDB" w14:paraId="5C2D491E" w14:textId="77777777"/>
    <w:p w:rsidR="00090EDB" w:rsidP="00090EDB" w:rsidRDefault="00090EDB" w14:paraId="009CB3FC" w14:textId="0458811F">
      <w:r>
        <w:t xml:space="preserve">The expected output of the workshop </w:t>
      </w:r>
      <w:r w:rsidR="001E4EA8">
        <w:t>is an OCA workshop outcome document that records the content and results of the workshop, which will be shared with all participants</w:t>
      </w:r>
      <w:r w:rsidR="00C743B7">
        <w:t xml:space="preserve"> after the workshop is done.</w:t>
      </w:r>
    </w:p>
    <w:p w:rsidR="00CE3FEA" w:rsidP="00090EDB" w:rsidRDefault="00CE3FEA" w14:paraId="7F0DF07B" w14:textId="77777777"/>
    <w:p w:rsidRPr="00090EDB" w:rsidR="00090EDB" w:rsidP="00090EDB" w:rsidRDefault="00090EDB" w14:paraId="1BB55076" w14:textId="389467A3">
      <w:r w:rsidRPr="67D32D33">
        <w:t>The workshop will take place over two half</w:t>
      </w:r>
      <w:r w:rsidR="00093137">
        <w:t xml:space="preserve"> </w:t>
      </w:r>
      <w:r w:rsidRPr="67D32D33">
        <w:t>day</w:t>
      </w:r>
      <w:r w:rsidR="00093137">
        <w:t>s</w:t>
      </w:r>
      <w:r w:rsidR="001C6AC6">
        <w:t xml:space="preserve"> </w:t>
      </w:r>
      <w:r w:rsidR="00032D52">
        <w:t>hybrid</w:t>
      </w:r>
      <w:r w:rsidRPr="67D32D33">
        <w:t xml:space="preserve">, on </w:t>
      </w:r>
      <w:r w:rsidR="007B2815">
        <w:t>[</w:t>
      </w:r>
      <w:r w:rsidRPr="007B2815" w:rsidR="007B2815">
        <w:rPr>
          <w:highlight w:val="yellow"/>
        </w:rPr>
        <w:t>dates</w:t>
      </w:r>
      <w:r w:rsidR="007B2815">
        <w:t>] [</w:t>
      </w:r>
      <w:r w:rsidRPr="002568D2" w:rsidR="007B2815">
        <w:rPr>
          <w:highlight w:val="yellow"/>
        </w:rPr>
        <w:t>at</w:t>
      </w:r>
      <w:r w:rsidRPr="002568D2" w:rsidR="002568D2">
        <w:rPr>
          <w:highlight w:val="yellow"/>
        </w:rPr>
        <w:t xml:space="preserve"> location, for in-person workshops</w:t>
      </w:r>
      <w:r w:rsidR="002568D2">
        <w:t>]</w:t>
      </w:r>
      <w:r w:rsidR="00EB5CE2">
        <w:t>.</w:t>
      </w:r>
      <w:r w:rsidRPr="67D32D33" w:rsidR="00E23823">
        <w:t xml:space="preserve"> It will be attended by representatives from </w:t>
      </w:r>
      <w:proofErr w:type="spellStart"/>
      <w:r w:rsidR="006C4B37">
        <w:t>Vietrade</w:t>
      </w:r>
      <w:proofErr w:type="spellEnd"/>
      <w:r w:rsidR="006C4B37">
        <w:t xml:space="preserve"> </w:t>
      </w:r>
      <w:r w:rsidR="002140BA">
        <w:t xml:space="preserve">and </w:t>
      </w:r>
      <w:r w:rsidRPr="67D32D33" w:rsidR="00E23823">
        <w:t>SIPPO</w:t>
      </w:r>
      <w:r w:rsidR="006C4B37">
        <w:t>.</w:t>
      </w:r>
    </w:p>
    <w:p w:rsidR="00090EDB" w:rsidRDefault="00090EDB" w14:paraId="75EA787C" w14:textId="77777777"/>
    <w:p w:rsidR="00090EDB" w:rsidP="67D32D33" w:rsidRDefault="00090EDB" w14:paraId="5917FD83" w14:textId="117262CD">
      <w:pPr>
        <w:rPr>
          <w:b/>
          <w:bCs/>
          <w:i/>
          <w:iCs/>
        </w:rPr>
      </w:pPr>
      <w:r w:rsidRPr="67D32D33">
        <w:rPr>
          <w:b/>
          <w:bCs/>
          <w:i/>
          <w:iCs/>
        </w:rPr>
        <w:t>Day 1</w:t>
      </w:r>
    </w:p>
    <w:p w:rsidRPr="005D1CC9" w:rsidR="005D1CC9" w:rsidP="00975586" w:rsidRDefault="005D1CC9" w14:paraId="24766AEF" w14:textId="77777777">
      <w:pPr>
        <w:rPr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0623EE" w:rsidTr="70573967" w14:paraId="5DF1DDB8" w14:textId="77777777">
        <w:tc>
          <w:tcPr>
            <w:tcW w:w="1696" w:type="dxa"/>
            <w:shd w:val="clear" w:color="auto" w:fill="C00000"/>
            <w:tcMar/>
          </w:tcPr>
          <w:p w:rsidRPr="00090EDB" w:rsidR="000623EE" w:rsidRDefault="000623EE" w14:paraId="62C3CE20" w14:textId="0CC3762E">
            <w:pPr>
              <w:rPr>
                <w:b/>
                <w:bCs/>
              </w:rPr>
            </w:pPr>
            <w:r w:rsidRPr="00090EDB">
              <w:rPr>
                <w:b/>
                <w:bCs/>
              </w:rPr>
              <w:t>Time</w:t>
            </w:r>
          </w:p>
        </w:tc>
        <w:tc>
          <w:tcPr>
            <w:tcW w:w="7320" w:type="dxa"/>
            <w:shd w:val="clear" w:color="auto" w:fill="C00000"/>
            <w:tcMar/>
          </w:tcPr>
          <w:p w:rsidRPr="00090EDB" w:rsidR="000623EE" w:rsidRDefault="000623EE" w14:paraId="0CC7897B" w14:textId="6588C70A">
            <w:pPr>
              <w:rPr>
                <w:b/>
                <w:bCs/>
              </w:rPr>
            </w:pPr>
            <w:r w:rsidRPr="00090EDB">
              <w:rPr>
                <w:b/>
                <w:bCs/>
              </w:rPr>
              <w:t>Session</w:t>
            </w:r>
          </w:p>
        </w:tc>
      </w:tr>
      <w:tr w:rsidR="00673916" w:rsidTr="70573967" w14:paraId="1290A9B6" w14:textId="77777777">
        <w:tc>
          <w:tcPr>
            <w:tcW w:w="1696" w:type="dxa"/>
            <w:tcMar/>
          </w:tcPr>
          <w:p w:rsidRPr="00673916" w:rsidR="00673916" w:rsidP="00673916" w:rsidRDefault="00673916" w14:paraId="3C023AD1" w14:textId="0A082B4E">
            <w:r w:rsidRPr="00673916">
              <w:rPr>
                <w:rFonts w:ascii="Calibri" w:hAnsi="Calibri" w:cs="Calibri"/>
                <w:color w:val="000000" w:themeColor="text1"/>
                <w:highlight w:val="yellow"/>
              </w:rPr>
              <w:t>00:00–00:00</w:t>
            </w:r>
          </w:p>
        </w:tc>
        <w:tc>
          <w:tcPr>
            <w:tcW w:w="7320" w:type="dxa"/>
            <w:tcMar/>
          </w:tcPr>
          <w:p w:rsidRPr="00673916" w:rsidR="00673916" w:rsidP="00673916" w:rsidRDefault="00673916" w14:paraId="3C974722" w14:textId="1086645B">
            <w:r w:rsidRPr="00673916">
              <w:rPr>
                <w:rFonts w:ascii="Calibri" w:hAnsi="Calibri" w:cs="Calibri"/>
                <w:color w:val="000000" w:themeColor="text1"/>
              </w:rPr>
              <w:t>Welcome and opening</w:t>
            </w:r>
          </w:p>
        </w:tc>
      </w:tr>
      <w:tr w:rsidR="00673916" w:rsidTr="70573967" w14:paraId="6B0F29DF" w14:textId="77777777">
        <w:tc>
          <w:tcPr>
            <w:tcW w:w="1696" w:type="dxa"/>
            <w:tcMar/>
          </w:tcPr>
          <w:p w:rsidRPr="00673916" w:rsidR="00673916" w:rsidP="00673916" w:rsidRDefault="00673916" w14:paraId="1FE2BEC4" w14:textId="2B8F8745">
            <w:r w:rsidRPr="00673916">
              <w:rPr>
                <w:rFonts w:ascii="Calibri" w:hAnsi="Calibri" w:cs="Calibri"/>
                <w:color w:val="000000" w:themeColor="text1"/>
                <w:highlight w:val="yellow"/>
              </w:rPr>
              <w:t>00:00–00:00</w:t>
            </w:r>
          </w:p>
        </w:tc>
        <w:tc>
          <w:tcPr>
            <w:tcW w:w="7320" w:type="dxa"/>
            <w:shd w:val="clear" w:color="auto" w:fill="auto"/>
            <w:tcMar/>
          </w:tcPr>
          <w:p w:rsidRPr="006C4B37" w:rsidR="00673916" w:rsidP="00673916" w:rsidRDefault="00673916" w14:paraId="58BD23B1" w14:textId="42AB77E8">
            <w:r w:rsidRPr="006C4B37">
              <w:rPr>
                <w:rFonts w:ascii="Calibri" w:hAnsi="Calibri" w:cs="Calibri"/>
                <w:color w:val="000000" w:themeColor="text1"/>
              </w:rPr>
              <w:t>Session 1: Network and cooperation</w:t>
            </w:r>
          </w:p>
        </w:tc>
      </w:tr>
      <w:tr w:rsidR="00673916" w:rsidTr="70573967" w14:paraId="32BF21FF" w14:textId="77777777">
        <w:tc>
          <w:tcPr>
            <w:tcW w:w="1696" w:type="dxa"/>
            <w:tcMar/>
          </w:tcPr>
          <w:p w:rsidRPr="00673916" w:rsidR="00673916" w:rsidP="00673916" w:rsidRDefault="00673916" w14:paraId="3FC6316B" w14:textId="4719373E">
            <w:r w:rsidRPr="00673916">
              <w:rPr>
                <w:rFonts w:ascii="Calibri" w:hAnsi="Calibri" w:cs="Calibri"/>
                <w:color w:val="000000" w:themeColor="text1"/>
                <w:highlight w:val="yellow"/>
              </w:rPr>
              <w:t>00:00–00:00</w:t>
            </w:r>
          </w:p>
        </w:tc>
        <w:tc>
          <w:tcPr>
            <w:tcW w:w="7320" w:type="dxa"/>
            <w:shd w:val="clear" w:color="auto" w:fill="auto"/>
            <w:tcMar/>
          </w:tcPr>
          <w:p w:rsidRPr="006C4B37" w:rsidR="00673916" w:rsidP="00673916" w:rsidRDefault="00673916" w14:paraId="3162B4CE" w14:textId="33BFD1A6">
            <w:r w:rsidRPr="006C4B37">
              <w:rPr>
                <w:rFonts w:ascii="Calibri" w:hAnsi="Calibri" w:cs="Calibri"/>
                <w:color w:val="000000" w:themeColor="text1"/>
              </w:rPr>
              <w:t>Session 2: Monitoring and results measurement </w:t>
            </w:r>
          </w:p>
        </w:tc>
      </w:tr>
      <w:tr w:rsidR="00673916" w:rsidTr="70573967" w14:paraId="4B113160" w14:textId="77777777">
        <w:tc>
          <w:tcPr>
            <w:tcW w:w="1696" w:type="dxa"/>
            <w:tcMar/>
          </w:tcPr>
          <w:p w:rsidRPr="00673916" w:rsidR="00673916" w:rsidP="00673916" w:rsidRDefault="00673916" w14:paraId="69880156" w14:textId="3EFA8BBC">
            <w:r w:rsidRPr="00673916">
              <w:rPr>
                <w:rFonts w:ascii="Calibri" w:hAnsi="Calibri" w:cs="Calibri"/>
                <w:color w:val="000000" w:themeColor="text1"/>
                <w:highlight w:val="yellow"/>
              </w:rPr>
              <w:t>00:00–00:00</w:t>
            </w:r>
          </w:p>
        </w:tc>
        <w:tc>
          <w:tcPr>
            <w:tcW w:w="7320" w:type="dxa"/>
            <w:shd w:val="clear" w:color="auto" w:fill="auto"/>
            <w:tcMar/>
          </w:tcPr>
          <w:p w:rsidRPr="006C4B37" w:rsidR="00673916" w:rsidP="00673916" w:rsidRDefault="00673916" w14:paraId="21A827F2" w14:textId="302DA1A6">
            <w:r w:rsidRPr="006C4B37">
              <w:rPr>
                <w:rFonts w:ascii="Calibri" w:hAnsi="Calibri" w:cs="Calibri"/>
                <w:color w:val="000000" w:themeColor="text1"/>
              </w:rPr>
              <w:t>Break </w:t>
            </w:r>
          </w:p>
        </w:tc>
      </w:tr>
      <w:tr w:rsidR="00673916" w:rsidTr="70573967" w14:paraId="4C6BB02E" w14:textId="77777777">
        <w:trPr>
          <w:trHeight w:val="130"/>
        </w:trPr>
        <w:tc>
          <w:tcPr>
            <w:tcW w:w="1696" w:type="dxa"/>
            <w:tcMar/>
          </w:tcPr>
          <w:p w:rsidRPr="00673916" w:rsidR="00673916" w:rsidP="00673916" w:rsidRDefault="00673916" w14:paraId="6DA00E22" w14:textId="2F7E8CE1">
            <w:r w:rsidRPr="00673916">
              <w:rPr>
                <w:rFonts w:ascii="Calibri" w:hAnsi="Calibri" w:cs="Calibri"/>
                <w:color w:val="000000" w:themeColor="text1"/>
                <w:highlight w:val="yellow"/>
              </w:rPr>
              <w:t>00:00–00:00</w:t>
            </w:r>
          </w:p>
        </w:tc>
        <w:tc>
          <w:tcPr>
            <w:tcW w:w="7320" w:type="dxa"/>
            <w:shd w:val="clear" w:color="auto" w:fill="auto"/>
            <w:tcMar/>
          </w:tcPr>
          <w:p w:rsidRPr="006C4B37" w:rsidR="00673916" w:rsidP="00673916" w:rsidRDefault="00673916" w14:paraId="304B1B86" w14:textId="0F3D6499">
            <w:r w:rsidRPr="006C4B37">
              <w:rPr>
                <w:rFonts w:ascii="Calibri" w:hAnsi="Calibri" w:cs="Calibri"/>
                <w:color w:val="000000" w:themeColor="text1"/>
              </w:rPr>
              <w:t>Session 3: Digitalization</w:t>
            </w:r>
          </w:p>
        </w:tc>
      </w:tr>
      <w:tr w:rsidR="70573967" w:rsidTr="70573967" w14:paraId="36802F2B">
        <w:trPr>
          <w:trHeight w:val="130"/>
        </w:trPr>
        <w:tc>
          <w:tcPr>
            <w:tcW w:w="1696" w:type="dxa"/>
            <w:tcMar/>
          </w:tcPr>
          <w:p w:rsidR="70573967" w:rsidRDefault="70573967" w14:noSpellErr="1" w14:paraId="4426E3E6" w14:textId="04B4A1B7">
            <w:r w:rsidRPr="70573967" w:rsidR="70573967">
              <w:rPr>
                <w:rFonts w:ascii="Calibri" w:hAnsi="Calibri" w:cs="Calibri"/>
                <w:color w:val="000000" w:themeColor="text1" w:themeTint="FF" w:themeShade="FF"/>
                <w:highlight w:val="yellow"/>
              </w:rPr>
              <w:t>00:00–00:00</w:t>
            </w:r>
          </w:p>
        </w:tc>
        <w:tc>
          <w:tcPr>
            <w:tcW w:w="7320" w:type="dxa"/>
            <w:shd w:val="clear" w:color="auto" w:fill="auto"/>
            <w:tcMar/>
          </w:tcPr>
          <w:p w:rsidR="70573967" w:rsidRDefault="70573967" w14:noSpellErr="1" w14:paraId="24429C50" w14:textId="18227F49">
            <w:r w:rsidRPr="70573967" w:rsidR="70573967">
              <w:rPr>
                <w:rFonts w:ascii="Calibri" w:hAnsi="Calibri" w:cs="Calibri"/>
                <w:color w:val="000000" w:themeColor="text1" w:themeTint="FF" w:themeShade="FF"/>
              </w:rPr>
              <w:t>Session 4: Service delivery </w:t>
            </w:r>
          </w:p>
        </w:tc>
      </w:tr>
      <w:tr w:rsidR="00673916" w:rsidTr="70573967" w14:paraId="25E7131B" w14:textId="77777777">
        <w:tc>
          <w:tcPr>
            <w:tcW w:w="1696" w:type="dxa"/>
            <w:tcMar/>
          </w:tcPr>
          <w:p w:rsidRPr="00673916" w:rsidR="00673916" w:rsidP="00673916" w:rsidRDefault="00673916" w14:paraId="5A52C002" w14:textId="276C8C6F">
            <w:r w:rsidRPr="00673916">
              <w:rPr>
                <w:rFonts w:ascii="Calibri" w:hAnsi="Calibri" w:cs="Calibri"/>
                <w:color w:val="000000" w:themeColor="text1"/>
                <w:highlight w:val="yellow"/>
              </w:rPr>
              <w:t>00:00–00:00</w:t>
            </w:r>
          </w:p>
        </w:tc>
        <w:tc>
          <w:tcPr>
            <w:tcW w:w="7320" w:type="dxa"/>
            <w:tcMar/>
          </w:tcPr>
          <w:p w:rsidRPr="00673916" w:rsidR="00673916" w:rsidP="00673916" w:rsidRDefault="00673916" w14:paraId="339CEAC3" w14:textId="5C8885D0">
            <w:r w:rsidRPr="00673916">
              <w:rPr>
                <w:rFonts w:ascii="Calibri" w:hAnsi="Calibri" w:cs="Calibri"/>
                <w:color w:val="000000" w:themeColor="text1"/>
              </w:rPr>
              <w:t>Wrap up day 1 </w:t>
            </w:r>
          </w:p>
        </w:tc>
      </w:tr>
    </w:tbl>
    <w:p w:rsidR="009400AD" w:rsidRDefault="009400AD" w14:paraId="2813AFDB" w14:textId="77777777"/>
    <w:p w:rsidR="00090EDB" w:rsidP="67D32D33" w:rsidRDefault="00090EDB" w14:paraId="331B2CF9" w14:textId="380C81D2">
      <w:pPr>
        <w:rPr>
          <w:b/>
          <w:bCs/>
          <w:i/>
          <w:iCs/>
        </w:rPr>
      </w:pPr>
      <w:r w:rsidRPr="67D32D33">
        <w:rPr>
          <w:b/>
          <w:bCs/>
          <w:i/>
          <w:iCs/>
        </w:rPr>
        <w:t>Day 2</w:t>
      </w:r>
    </w:p>
    <w:p w:rsidRPr="005D1CC9" w:rsidR="005D1CC9" w:rsidP="00975586" w:rsidRDefault="005D1CC9" w14:paraId="65D88D9D" w14:textId="77777777">
      <w:pPr>
        <w:rPr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090EDB" w:rsidTr="70573967" w14:paraId="1C75700D" w14:textId="77777777">
        <w:tc>
          <w:tcPr>
            <w:tcW w:w="1696" w:type="dxa"/>
            <w:shd w:val="clear" w:color="auto" w:fill="C00000"/>
            <w:tcMar/>
          </w:tcPr>
          <w:p w:rsidRPr="00090EDB" w:rsidR="00090EDB" w:rsidP="00112314" w:rsidRDefault="00090EDB" w14:paraId="34992D7D" w14:textId="77777777">
            <w:pPr>
              <w:rPr>
                <w:b/>
                <w:bCs/>
              </w:rPr>
            </w:pPr>
            <w:r w:rsidRPr="00090EDB">
              <w:rPr>
                <w:b/>
                <w:bCs/>
              </w:rPr>
              <w:t>Time</w:t>
            </w:r>
          </w:p>
        </w:tc>
        <w:tc>
          <w:tcPr>
            <w:tcW w:w="7320" w:type="dxa"/>
            <w:shd w:val="clear" w:color="auto" w:fill="C00000"/>
            <w:tcMar/>
          </w:tcPr>
          <w:p w:rsidRPr="00090EDB" w:rsidR="00090EDB" w:rsidP="00112314" w:rsidRDefault="00090EDB" w14:paraId="7372F6DD" w14:textId="77777777">
            <w:pPr>
              <w:rPr>
                <w:b/>
                <w:bCs/>
              </w:rPr>
            </w:pPr>
            <w:r w:rsidRPr="00090EDB">
              <w:rPr>
                <w:b/>
                <w:bCs/>
              </w:rPr>
              <w:t>Session</w:t>
            </w:r>
          </w:p>
        </w:tc>
      </w:tr>
      <w:tr w:rsidR="0029006F" w:rsidTr="70573967" w14:paraId="6F8BBA45" w14:textId="77777777">
        <w:tc>
          <w:tcPr>
            <w:tcW w:w="1696" w:type="dxa"/>
            <w:tcMar/>
          </w:tcPr>
          <w:p w:rsidRPr="0029006F" w:rsidR="0029006F" w:rsidP="0029006F" w:rsidRDefault="0029006F" w14:paraId="60586EA0" w14:textId="3C0D73F2">
            <w:r w:rsidRPr="0029006F">
              <w:rPr>
                <w:rFonts w:ascii="Calibri" w:hAnsi="Calibri" w:cs="Calibri"/>
                <w:color w:val="000000" w:themeColor="text1"/>
                <w:highlight w:val="yellow"/>
              </w:rPr>
              <w:t>00:00–00:00</w:t>
            </w:r>
          </w:p>
        </w:tc>
        <w:tc>
          <w:tcPr>
            <w:tcW w:w="7320" w:type="dxa"/>
            <w:tcMar/>
          </w:tcPr>
          <w:p w:rsidRPr="006C4B37" w:rsidR="0029006F" w:rsidP="0029006F" w:rsidRDefault="0029006F" w14:paraId="3B98CA0A" w14:textId="273E77DE">
            <w:r w:rsidRPr="006C4B37">
              <w:rPr>
                <w:rFonts w:ascii="Calibri" w:hAnsi="Calibri" w:cs="Calibri"/>
                <w:color w:val="000000" w:themeColor="text1"/>
              </w:rPr>
              <w:t>Welcome and recap</w:t>
            </w:r>
            <w:r w:rsidRPr="006C4B37">
              <w:rPr>
                <w:rFonts w:ascii="Calibri" w:hAnsi="Calibri" w:cs="Calibri"/>
                <w:color w:val="000000" w:themeColor="text1"/>
                <w:lang w:val="en-ZA"/>
              </w:rPr>
              <w:t xml:space="preserve"> </w:t>
            </w:r>
          </w:p>
        </w:tc>
      </w:tr>
      <w:tr w:rsidR="70573967" w:rsidTr="70573967" w14:paraId="5FD98738">
        <w:trPr>
          <w:trHeight w:val="300"/>
        </w:trPr>
        <w:tc>
          <w:tcPr>
            <w:tcW w:w="1696" w:type="dxa"/>
            <w:tcMar/>
          </w:tcPr>
          <w:p w:rsidR="70573967" w:rsidRDefault="70573967" w14:noSpellErr="1" w14:paraId="0C9FB649" w14:textId="790344CE">
            <w:r w:rsidRPr="70573967" w:rsidR="70573967">
              <w:rPr>
                <w:rFonts w:ascii="Calibri" w:hAnsi="Calibri" w:cs="Calibri"/>
                <w:color w:val="000000" w:themeColor="text1" w:themeTint="FF" w:themeShade="FF"/>
                <w:highlight w:val="yellow"/>
              </w:rPr>
              <w:t>00:00–00:00</w:t>
            </w:r>
          </w:p>
        </w:tc>
        <w:tc>
          <w:tcPr>
            <w:tcW w:w="7320" w:type="dxa"/>
            <w:tcMar/>
          </w:tcPr>
          <w:p w:rsidR="70573967" w:rsidRDefault="70573967" w14:noSpellErr="1" w14:paraId="51986161" w14:textId="2677F166">
            <w:r w:rsidRPr="70573967" w:rsidR="70573967">
              <w:rPr>
                <w:rFonts w:ascii="Calibri" w:hAnsi="Calibri" w:cs="Calibri"/>
                <w:color w:val="000000" w:themeColor="text1" w:themeTint="FF" w:themeShade="FF"/>
              </w:rPr>
              <w:t>Session 5: Strategy</w:t>
            </w:r>
          </w:p>
        </w:tc>
      </w:tr>
      <w:tr w:rsidR="0029006F" w:rsidTr="70573967" w14:paraId="232A271D" w14:textId="77777777">
        <w:tc>
          <w:tcPr>
            <w:tcW w:w="1696" w:type="dxa"/>
            <w:tcMar/>
          </w:tcPr>
          <w:p w:rsidR="70573967" w:rsidRDefault="70573967" w14:noSpellErr="1" w14:paraId="46F3930A" w14:textId="2DEC3FA3">
            <w:r w:rsidRPr="70573967" w:rsidR="70573967">
              <w:rPr>
                <w:rFonts w:ascii="Calibri" w:hAnsi="Calibri" w:cs="Calibri"/>
                <w:color w:val="000000" w:themeColor="text1" w:themeTint="FF" w:themeShade="FF"/>
                <w:highlight w:val="yellow"/>
              </w:rPr>
              <w:t>00:00–00:00</w:t>
            </w:r>
          </w:p>
        </w:tc>
        <w:tc>
          <w:tcPr>
            <w:tcW w:w="7320" w:type="dxa"/>
            <w:tcMar/>
          </w:tcPr>
          <w:p w:rsidR="70573967" w:rsidRDefault="70573967" w14:noSpellErr="1" w14:paraId="6CC3E850" w14:textId="78556193">
            <w:r w:rsidRPr="70573967" w:rsidR="70573967">
              <w:rPr>
                <w:rFonts w:ascii="Calibri" w:hAnsi="Calibri" w:cs="Calibri"/>
                <w:color w:val="000000" w:themeColor="text1" w:themeTint="FF" w:themeShade="FF"/>
              </w:rPr>
              <w:t>Session 6: Sustainability</w:t>
            </w:r>
            <w:r w:rsidRPr="70573967" w:rsidR="70573967">
              <w:rPr>
                <w:rFonts w:ascii="Calibri" w:hAnsi="Calibri" w:cs="Calibri"/>
                <w:color w:val="000000" w:themeColor="text1" w:themeTint="FF" w:themeShade="FF"/>
                <w:lang w:val="en-ZA"/>
              </w:rPr>
              <w:t xml:space="preserve"> </w:t>
            </w:r>
          </w:p>
        </w:tc>
      </w:tr>
      <w:tr w:rsidR="0029006F" w:rsidTr="70573967" w14:paraId="73F599AA" w14:textId="77777777">
        <w:tc>
          <w:tcPr>
            <w:tcW w:w="1696" w:type="dxa"/>
            <w:tcMar/>
          </w:tcPr>
          <w:p w:rsidRPr="0029006F" w:rsidR="0029006F" w:rsidP="0029006F" w:rsidRDefault="00EB1948" w14:paraId="4296812B" w14:textId="42A07B83">
            <w:pPr>
              <w:rPr>
                <w:rFonts w:ascii="Calibri" w:hAnsi="Calibri" w:cs="Calibri"/>
                <w:color w:val="000000" w:themeColor="text1"/>
                <w:highlight w:val="yellow"/>
              </w:rPr>
            </w:pPr>
            <w:r w:rsidRPr="0029006F">
              <w:rPr>
                <w:rFonts w:ascii="Calibri" w:hAnsi="Calibri" w:cs="Calibri"/>
                <w:color w:val="000000" w:themeColor="text1"/>
                <w:highlight w:val="yellow"/>
              </w:rPr>
              <w:t>00:00–00:00</w:t>
            </w:r>
          </w:p>
        </w:tc>
        <w:tc>
          <w:tcPr>
            <w:tcW w:w="7320" w:type="dxa"/>
            <w:tcMar/>
          </w:tcPr>
          <w:p w:rsidRPr="0029006F" w:rsidR="0029006F" w:rsidP="0029006F" w:rsidRDefault="00EB1948" w14:paraId="22E63114" w14:textId="5338E2A8">
            <w:pPr>
              <w:rPr>
                <w:rFonts w:ascii="Calibri" w:hAnsi="Calibri" w:cs="Calibri"/>
                <w:color w:val="000000" w:themeColor="text1"/>
                <w:highlight w:val="yellow"/>
              </w:rPr>
            </w:pPr>
            <w:r w:rsidRPr="70573967" w:rsidR="00EB1948">
              <w:rPr>
                <w:rFonts w:ascii="Calibri" w:hAnsi="Calibri" w:cs="Calibri"/>
                <w:color w:val="000000" w:themeColor="text1" w:themeTint="FF" w:themeShade="FF"/>
              </w:rPr>
              <w:t>Wrap up day 2</w:t>
            </w:r>
            <w:r w:rsidRPr="70573967" w:rsidR="10BD1012">
              <w:rPr>
                <w:rFonts w:ascii="Calibri" w:hAnsi="Calibri" w:cs="Calibri"/>
                <w:color w:val="000000" w:themeColor="text1" w:themeTint="FF" w:themeShade="FF"/>
              </w:rPr>
              <w:t xml:space="preserve"> with VIETRADE Director to reflect and verification</w:t>
            </w:r>
          </w:p>
        </w:tc>
      </w:tr>
    </w:tbl>
    <w:p w:rsidR="00090EDB" w:rsidRDefault="00090EDB" w14:paraId="34BADD48" w14:textId="77777777"/>
    <w:sectPr w:rsidR="00090EDB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5E22" w:rsidP="00400C49" w:rsidRDefault="004E5E22" w14:paraId="141AD123" w14:textId="77777777">
      <w:r>
        <w:separator/>
      </w:r>
    </w:p>
  </w:endnote>
  <w:endnote w:type="continuationSeparator" w:id="0">
    <w:p w:rsidR="004E5E22" w:rsidP="00400C49" w:rsidRDefault="004E5E22" w14:paraId="2291E1ED" w14:textId="77777777">
      <w:r>
        <w:continuationSeparator/>
      </w:r>
    </w:p>
  </w:endnote>
  <w:endnote w:type="continuationNotice" w:id="1">
    <w:p w:rsidR="004E5E22" w:rsidRDefault="004E5E22" w14:paraId="5E2EF24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5E22" w:rsidP="00400C49" w:rsidRDefault="004E5E22" w14:paraId="1903B35B" w14:textId="77777777">
      <w:r>
        <w:separator/>
      </w:r>
    </w:p>
  </w:footnote>
  <w:footnote w:type="continuationSeparator" w:id="0">
    <w:p w:rsidR="004E5E22" w:rsidP="00400C49" w:rsidRDefault="004E5E22" w14:paraId="4AA749DE" w14:textId="77777777">
      <w:r>
        <w:continuationSeparator/>
      </w:r>
    </w:p>
  </w:footnote>
  <w:footnote w:type="continuationNotice" w:id="1">
    <w:p w:rsidR="004E5E22" w:rsidRDefault="004E5E22" w14:paraId="6BE49DC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400C49" w:rsidP="00400C49" w:rsidRDefault="00400C49" w14:paraId="33EAA2C6" w14:textId="1C57B17E">
    <w:pPr>
      <w:pStyle w:val="Header"/>
      <w:jc w:val="right"/>
    </w:pPr>
    <w:r w:rsidRPr="00400C49">
      <w:rPr>
        <w:noProof/>
      </w:rPr>
      <w:drawing>
        <wp:inline distT="0" distB="0" distL="0" distR="0" wp14:anchorId="6B40F7E7" wp14:editId="7D3CDF86">
          <wp:extent cx="1404002" cy="561720"/>
          <wp:effectExtent l="0" t="0" r="0" b="0"/>
          <wp:docPr id="390" name="Picture 390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" name="Google Shape;390;gf40414d8ff_1_0" descr="Logo&#10;&#10;Description automatically generated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404002" cy="56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D020C"/>
    <w:multiLevelType w:val="hybridMultilevel"/>
    <w:tmpl w:val="83E0C9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0817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AD"/>
    <w:rsid w:val="00032D52"/>
    <w:rsid w:val="000623EE"/>
    <w:rsid w:val="00090EDB"/>
    <w:rsid w:val="00093137"/>
    <w:rsid w:val="000E4CBE"/>
    <w:rsid w:val="0013678C"/>
    <w:rsid w:val="001664CA"/>
    <w:rsid w:val="001C6AC6"/>
    <w:rsid w:val="001E4E21"/>
    <w:rsid w:val="001E4EA8"/>
    <w:rsid w:val="002140BA"/>
    <w:rsid w:val="0022156F"/>
    <w:rsid w:val="0024791D"/>
    <w:rsid w:val="00247A48"/>
    <w:rsid w:val="00254BB5"/>
    <w:rsid w:val="002568D2"/>
    <w:rsid w:val="0029006F"/>
    <w:rsid w:val="002A6DBE"/>
    <w:rsid w:val="002B6069"/>
    <w:rsid w:val="003649F3"/>
    <w:rsid w:val="0039446B"/>
    <w:rsid w:val="003B4DBE"/>
    <w:rsid w:val="003F30D2"/>
    <w:rsid w:val="00400C49"/>
    <w:rsid w:val="00454266"/>
    <w:rsid w:val="004636BD"/>
    <w:rsid w:val="004E5E22"/>
    <w:rsid w:val="005D1CC9"/>
    <w:rsid w:val="00641C69"/>
    <w:rsid w:val="00673916"/>
    <w:rsid w:val="006A6658"/>
    <w:rsid w:val="006C4B37"/>
    <w:rsid w:val="00723B58"/>
    <w:rsid w:val="007315CE"/>
    <w:rsid w:val="00751563"/>
    <w:rsid w:val="0076D554"/>
    <w:rsid w:val="007B2815"/>
    <w:rsid w:val="00804F81"/>
    <w:rsid w:val="00825AF5"/>
    <w:rsid w:val="00830E11"/>
    <w:rsid w:val="0084183E"/>
    <w:rsid w:val="00850BAA"/>
    <w:rsid w:val="0089793A"/>
    <w:rsid w:val="00906003"/>
    <w:rsid w:val="009400AD"/>
    <w:rsid w:val="009458E1"/>
    <w:rsid w:val="00975586"/>
    <w:rsid w:val="00983C77"/>
    <w:rsid w:val="009E785B"/>
    <w:rsid w:val="00A66AF7"/>
    <w:rsid w:val="00A8733B"/>
    <w:rsid w:val="00B33496"/>
    <w:rsid w:val="00B41858"/>
    <w:rsid w:val="00B52701"/>
    <w:rsid w:val="00BC43F6"/>
    <w:rsid w:val="00BE1517"/>
    <w:rsid w:val="00C43EB6"/>
    <w:rsid w:val="00C6017C"/>
    <w:rsid w:val="00C743B7"/>
    <w:rsid w:val="00C811CB"/>
    <w:rsid w:val="00CC4286"/>
    <w:rsid w:val="00CC6236"/>
    <w:rsid w:val="00CC6DB2"/>
    <w:rsid w:val="00CD3928"/>
    <w:rsid w:val="00CE3FEA"/>
    <w:rsid w:val="00D140AC"/>
    <w:rsid w:val="00D467FF"/>
    <w:rsid w:val="00D5738B"/>
    <w:rsid w:val="00D604A4"/>
    <w:rsid w:val="00D703D7"/>
    <w:rsid w:val="00E23823"/>
    <w:rsid w:val="00E35C9E"/>
    <w:rsid w:val="00E45526"/>
    <w:rsid w:val="00EB1948"/>
    <w:rsid w:val="00EB5CE2"/>
    <w:rsid w:val="00ED0CDC"/>
    <w:rsid w:val="00FB7520"/>
    <w:rsid w:val="00FC307E"/>
    <w:rsid w:val="00FD3B0D"/>
    <w:rsid w:val="10BD1012"/>
    <w:rsid w:val="16C72EFD"/>
    <w:rsid w:val="25AA64B1"/>
    <w:rsid w:val="2F4B62D4"/>
    <w:rsid w:val="3A8438C7"/>
    <w:rsid w:val="4149289E"/>
    <w:rsid w:val="42CE7C4E"/>
    <w:rsid w:val="4384826A"/>
    <w:rsid w:val="4DF9D7B1"/>
    <w:rsid w:val="5667632B"/>
    <w:rsid w:val="58070F03"/>
    <w:rsid w:val="6140472A"/>
    <w:rsid w:val="65A8C16D"/>
    <w:rsid w:val="67D32D33"/>
    <w:rsid w:val="6922FB3E"/>
    <w:rsid w:val="6CD3E7E2"/>
    <w:rsid w:val="6D54BFAB"/>
    <w:rsid w:val="6D7AEF73"/>
    <w:rsid w:val="6DA44A36"/>
    <w:rsid w:val="70573967"/>
    <w:rsid w:val="7079EC8A"/>
    <w:rsid w:val="789BDD58"/>
    <w:rsid w:val="7901C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71B8"/>
  <w15:chartTrackingRefBased/>
  <w15:docId w15:val="{E99C4F41-E669-B041-8F18-FADE645C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C6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0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90E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C4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00C49"/>
  </w:style>
  <w:style w:type="paragraph" w:styleId="Footer">
    <w:name w:val="footer"/>
    <w:basedOn w:val="Normal"/>
    <w:link w:val="FooterChar"/>
    <w:uiPriority w:val="99"/>
    <w:unhideWhenUsed/>
    <w:rsid w:val="00400C4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00C49"/>
  </w:style>
  <w:style w:type="character" w:styleId="Heading1Char" w:customStyle="1">
    <w:name w:val="Heading 1 Char"/>
    <w:basedOn w:val="DefaultParagraphFont"/>
    <w:link w:val="Heading1"/>
    <w:uiPriority w:val="9"/>
    <w:rsid w:val="00641C6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4f3ebc-a820-4237-882b-47af6f5b9706">
      <Terms xmlns="http://schemas.microsoft.com/office/infopath/2007/PartnerControls"/>
    </lcf76f155ced4ddcb4097134ff3c332f>
    <TaxCatchAll xmlns="061117a0-dea1-4f9b-bb10-91c0da493c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829CC36F02D4ABBA689A0237C26B9" ma:contentTypeVersion="14" ma:contentTypeDescription="Create a new document." ma:contentTypeScope="" ma:versionID="4da33d4238254fb622745e2dcca4579a">
  <xsd:schema xmlns:xsd="http://www.w3.org/2001/XMLSchema" xmlns:xs="http://www.w3.org/2001/XMLSchema" xmlns:p="http://schemas.microsoft.com/office/2006/metadata/properties" xmlns:ns2="061117a0-dea1-4f9b-bb10-91c0da493c7c" xmlns:ns3="704f3ebc-a820-4237-882b-47af6f5b9706" targetNamespace="http://schemas.microsoft.com/office/2006/metadata/properties" ma:root="true" ma:fieldsID="c6d1efe9736c7953b8a4581a5e9d3956" ns2:_="" ns3:_="">
    <xsd:import namespace="061117a0-dea1-4f9b-bb10-91c0da493c7c"/>
    <xsd:import namespace="704f3ebc-a820-4237-882b-47af6f5b9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117a0-dea1-4f9b-bb10-91c0da493c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2a0c78-14ea-4483-a197-00ffdb7d88b2}" ma:internalName="TaxCatchAll" ma:showField="CatchAllData" ma:web="061117a0-dea1-4f9b-bb10-91c0da493c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3ebc-a820-4237-882b-47af6f5b9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ff1a7de-0354-4fe7-a65a-68130dd04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3D43D-6628-49BF-8EB9-3FA6A661B5B5}">
  <ds:schemaRefs>
    <ds:schemaRef ds:uri="http://schemas.microsoft.com/office/2006/metadata/properties"/>
    <ds:schemaRef ds:uri="http://schemas.microsoft.com/office/infopath/2007/PartnerControls"/>
    <ds:schemaRef ds:uri="704f3ebc-a820-4237-882b-47af6f5b9706"/>
    <ds:schemaRef ds:uri="061117a0-dea1-4f9b-bb10-91c0da493c7c"/>
  </ds:schemaRefs>
</ds:datastoreItem>
</file>

<file path=customXml/itemProps2.xml><?xml version="1.0" encoding="utf-8"?>
<ds:datastoreItem xmlns:ds="http://schemas.openxmlformats.org/officeDocument/2006/customXml" ds:itemID="{9AF73BAE-AC67-467A-9738-8E8F8AA77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BAAF6-A45B-42A8-8D4F-870C82624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117a0-dea1-4f9b-bb10-91c0da493c7c"/>
    <ds:schemaRef ds:uri="704f3ebc-a820-4237-882b-47af6f5b9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Naomi Falkenburg</dc:creator>
  <keywords/>
  <dc:description/>
  <lastModifiedBy>Linh Do</lastModifiedBy>
  <revision>66</revision>
  <dcterms:created xsi:type="dcterms:W3CDTF">2023-05-03T12:35:00.0000000Z</dcterms:created>
  <dcterms:modified xsi:type="dcterms:W3CDTF">2024-07-04T12:42:49.3754356Z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0x010100011829CC36F02D4ABBA689A0237C26B9</vt:lpwstr>
  </property>
  <property fmtid="{D5CDD505-2E9C-101B-9397-08002B2CF9AE}" pid="3" name="MediaServiceImageTags">
    <vt:lpwstr/>
  </property>
</Properties>
</file>